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haansoftxlsx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Ind w:w="-33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221"/>
      </w:tblGrid>
      <w:tr w:rsidR="005B37BA" w:rsidRPr="008A321E">
        <w:trPr>
          <w:trHeight w:val="2875"/>
        </w:trPr>
        <w:tc>
          <w:tcPr>
            <w:tcW w:w="9221" w:type="dxa"/>
          </w:tcPr>
          <w:tbl>
            <w:tblPr>
              <w:tblW w:w="9106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V w:val="single" w:sz="12" w:space="0" w:color="808080"/>
              </w:tblBorders>
              <w:tblLayout w:type="fixed"/>
              <w:tblLook w:val="01E0"/>
            </w:tblPr>
            <w:tblGrid>
              <w:gridCol w:w="1877"/>
              <w:gridCol w:w="7229"/>
            </w:tblGrid>
            <w:tr w:rsidR="005B37BA" w:rsidRPr="008A321E">
              <w:trPr>
                <w:cantSplit/>
                <w:trHeight w:val="152"/>
              </w:trPr>
              <w:tc>
                <w:tcPr>
                  <w:tcW w:w="1877" w:type="dxa"/>
                  <w:vMerge w:val="restart"/>
                  <w:vAlign w:val="center"/>
                </w:tcPr>
                <w:p w:rsidR="005B37BA" w:rsidRPr="008A321E" w:rsidRDefault="00BA61A3" w:rsidP="005B37BA">
                  <w:pPr>
                    <w:tabs>
                      <w:tab w:val="left" w:pos="2985"/>
                      <w:tab w:val="center" w:pos="4243"/>
                      <w:tab w:val="left" w:pos="5549"/>
                    </w:tabs>
                    <w:wordWrap/>
                    <w:spacing w:line="400" w:lineRule="atLeast"/>
                    <w:rPr>
                      <w:rFonts w:ascii="Times New Roman"/>
                      <w:b/>
                      <w:w w:val="9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2820" cy="643890"/>
                        <wp:effectExtent l="19050" t="0" r="0" b="0"/>
                        <wp:docPr id="1" name="그림 1" descr="SYUKLogo_RG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" descr="SYUKLogo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82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29" w:type="dxa"/>
                  <w:shd w:val="clear" w:color="auto" w:fill="003399"/>
                  <w:vAlign w:val="center"/>
                </w:tcPr>
                <w:p w:rsidR="005B37BA" w:rsidRPr="008A321E" w:rsidRDefault="005B3097" w:rsidP="005B37BA">
                  <w:pPr>
                    <w:tabs>
                      <w:tab w:val="left" w:pos="2985"/>
                      <w:tab w:val="center" w:pos="4243"/>
                      <w:tab w:val="left" w:pos="5549"/>
                    </w:tabs>
                    <w:wordWrap/>
                    <w:spacing w:line="400" w:lineRule="atLeast"/>
                    <w:jc w:val="center"/>
                    <w:rPr>
                      <w:rFonts w:ascii="Times New Roman"/>
                      <w:b/>
                      <w:sz w:val="36"/>
                      <w:szCs w:val="36"/>
                    </w:rPr>
                  </w:pPr>
                  <w:r w:rsidRPr="008A321E">
                    <w:rPr>
                      <w:rFonts w:ascii="Times New Roman"/>
                      <w:b/>
                      <w:sz w:val="36"/>
                      <w:szCs w:val="36"/>
                    </w:rPr>
                    <w:t>Press Release</w:t>
                  </w:r>
                </w:p>
              </w:tc>
            </w:tr>
            <w:tr w:rsidR="005B37BA" w:rsidRPr="008A321E">
              <w:trPr>
                <w:cantSplit/>
                <w:trHeight w:val="500"/>
              </w:trPr>
              <w:tc>
                <w:tcPr>
                  <w:tcW w:w="1877" w:type="dxa"/>
                  <w:vMerge/>
                  <w:vAlign w:val="center"/>
                </w:tcPr>
                <w:p w:rsidR="005B37BA" w:rsidRPr="008A321E" w:rsidRDefault="001A6419" w:rsidP="005B37BA">
                  <w:pPr>
                    <w:wordWrap/>
                    <w:spacing w:line="400" w:lineRule="atLeast"/>
                    <w:jc w:val="center"/>
                    <w:rPr>
                      <w:rFonts w:ascii="Times New Roman"/>
                      <w:w w:val="90"/>
                      <w:sz w:val="22"/>
                      <w:szCs w:val="22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5B37BA" w:rsidRPr="008A321E" w:rsidRDefault="00CF2EC9" w:rsidP="005B37BA">
                  <w:pPr>
                    <w:wordWrap/>
                    <w:spacing w:line="400" w:lineRule="atLeast"/>
                    <w:jc w:val="center"/>
                    <w:rPr>
                      <w:rFonts w:ascii="Times New Roman"/>
                      <w:w w:val="90"/>
                      <w:sz w:val="36"/>
                      <w:szCs w:val="36"/>
                    </w:rPr>
                  </w:pPr>
                  <w:r>
                    <w:rPr>
                      <w:rFonts w:ascii="Times New Roman" w:hint="eastAsia"/>
                      <w:w w:val="90"/>
                      <w:sz w:val="36"/>
                      <w:szCs w:val="36"/>
                    </w:rPr>
                    <w:t>August 12</w:t>
                  </w:r>
                  <w:r w:rsidR="005B3097">
                    <w:rPr>
                      <w:rFonts w:ascii="Times New Roman"/>
                      <w:w w:val="90"/>
                      <w:sz w:val="36"/>
                      <w:szCs w:val="36"/>
                    </w:rPr>
                    <w:t>, 201</w:t>
                  </w:r>
                  <w:r>
                    <w:rPr>
                      <w:rFonts w:ascii="Times New Roman" w:hint="eastAsia"/>
                      <w:w w:val="90"/>
                      <w:sz w:val="36"/>
                      <w:szCs w:val="36"/>
                    </w:rPr>
                    <w:t>3 (Mon</w:t>
                  </w:r>
                  <w:r w:rsidR="005B3097">
                    <w:rPr>
                      <w:rFonts w:ascii="Times New Roman" w:hint="eastAsia"/>
                      <w:w w:val="90"/>
                      <w:sz w:val="36"/>
                      <w:szCs w:val="36"/>
                    </w:rPr>
                    <w:t>day</w:t>
                  </w:r>
                  <w:r w:rsidR="005B3097" w:rsidRPr="008A321E">
                    <w:rPr>
                      <w:rFonts w:ascii="Times New Roman"/>
                      <w:w w:val="90"/>
                      <w:sz w:val="36"/>
                      <w:szCs w:val="36"/>
                    </w:rPr>
                    <w:t>)</w:t>
                  </w:r>
                </w:p>
              </w:tc>
            </w:tr>
          </w:tbl>
          <w:p w:rsidR="005B37BA" w:rsidRPr="008A321E" w:rsidRDefault="001A6419" w:rsidP="005B37BA">
            <w:pPr>
              <w:tabs>
                <w:tab w:val="left" w:pos="567"/>
              </w:tabs>
              <w:wordWrap/>
              <w:adjustRightInd w:val="0"/>
              <w:snapToGrid w:val="0"/>
              <w:spacing w:line="400" w:lineRule="atLeast"/>
              <w:jc w:val="center"/>
              <w:rPr>
                <w:rFonts w:ascii="Times New Roman"/>
                <w:sz w:val="22"/>
                <w:szCs w:val="22"/>
              </w:rPr>
            </w:pPr>
          </w:p>
          <w:tbl>
            <w:tblPr>
              <w:tblW w:w="8979" w:type="dxa"/>
              <w:tblLayout w:type="fixed"/>
              <w:tblCellMar>
                <w:left w:w="28" w:type="dxa"/>
                <w:right w:w="28" w:type="dxa"/>
              </w:tblCellMar>
              <w:tblLook w:val="01E0"/>
            </w:tblPr>
            <w:tblGrid>
              <w:gridCol w:w="8979"/>
            </w:tblGrid>
            <w:tr w:rsidR="005B37BA" w:rsidRPr="00B20A72">
              <w:trPr>
                <w:trHeight w:val="793"/>
              </w:trPr>
              <w:tc>
                <w:tcPr>
                  <w:tcW w:w="8979" w:type="dxa"/>
                  <w:vAlign w:val="center"/>
                </w:tcPr>
                <w:p w:rsidR="005B37BA" w:rsidRDefault="005B3097" w:rsidP="005B37BA">
                  <w:pPr>
                    <w:tabs>
                      <w:tab w:val="left" w:pos="567"/>
                    </w:tabs>
                    <w:wordWrap/>
                    <w:adjustRightInd w:val="0"/>
                    <w:snapToGrid w:val="0"/>
                    <w:spacing w:line="320" w:lineRule="atLeast"/>
                    <w:jc w:val="center"/>
                    <w:rPr>
                      <w:rFonts w:ascii="Times New Roman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</w:pPr>
                  <w:r w:rsidRPr="00C22F54">
                    <w:rPr>
                      <w:rFonts w:ascii="Times New Roman" w:hint="eastAsia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  <w:t>Ssangyong Motor Reports Profit in Q</w:t>
                  </w:r>
                  <w:r>
                    <w:rPr>
                      <w:rFonts w:ascii="Times New Roman" w:hint="eastAsia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  <w:t>2</w:t>
                  </w:r>
                  <w:r w:rsidRPr="00C22F54">
                    <w:rPr>
                      <w:rFonts w:ascii="Times New Roman" w:hint="eastAsia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  <w:t xml:space="preserve"> and </w:t>
                  </w:r>
                </w:p>
                <w:p w:rsidR="005B37BA" w:rsidRPr="00D31D30" w:rsidRDefault="005B3097" w:rsidP="005B37BA">
                  <w:pPr>
                    <w:tabs>
                      <w:tab w:val="left" w:pos="567"/>
                    </w:tabs>
                    <w:wordWrap/>
                    <w:adjustRightInd w:val="0"/>
                    <w:snapToGrid w:val="0"/>
                    <w:spacing w:line="320" w:lineRule="atLeast"/>
                    <w:jc w:val="center"/>
                    <w:rPr>
                      <w:rFonts w:ascii="Times New Roman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</w:pPr>
                  <w:r w:rsidRPr="00C22F54">
                    <w:rPr>
                      <w:rFonts w:ascii="Times New Roman" w:hint="eastAsia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  <w:t>Significant Improvement in H</w:t>
                  </w:r>
                  <w:r>
                    <w:rPr>
                      <w:rFonts w:ascii="Times New Roman" w:hint="eastAsia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  <w:t>1</w:t>
                  </w:r>
                  <w:r w:rsidRPr="00C22F54">
                    <w:rPr>
                      <w:rFonts w:ascii="Times New Roman" w:hint="eastAsia"/>
                      <w:b/>
                      <w:bCs/>
                      <w:spacing w:val="-20"/>
                      <w:kern w:val="0"/>
                      <w:sz w:val="40"/>
                      <w:szCs w:val="40"/>
                    </w:rPr>
                    <w:t xml:space="preserve"> Financial Performance</w:t>
                  </w:r>
                </w:p>
              </w:tc>
            </w:tr>
            <w:tr w:rsidR="005B37BA" w:rsidRPr="008A321E">
              <w:trPr>
                <w:trHeight w:val="3002"/>
              </w:trPr>
              <w:tc>
                <w:tcPr>
                  <w:tcW w:w="8979" w:type="dxa"/>
                  <w:vAlign w:val="center"/>
                </w:tcPr>
                <w:p w:rsidR="005B37BA" w:rsidRPr="00FC02A8" w:rsidRDefault="005B3097" w:rsidP="005B37BA">
                  <w:pPr>
                    <w:tabs>
                      <w:tab w:val="left" w:pos="567"/>
                    </w:tabs>
                    <w:wordWrap/>
                    <w:adjustRightInd w:val="0"/>
                    <w:snapToGrid w:val="0"/>
                    <w:spacing w:line="360" w:lineRule="atLeast"/>
                    <w:rPr>
                      <w:rFonts w:ascii="Times New Roman" w:eastAsia="바탕"/>
                      <w:b/>
                      <w:color w:val="000000"/>
                      <w:spacing w:val="-16"/>
                      <w:sz w:val="26"/>
                      <w:szCs w:val="26"/>
                    </w:rPr>
                  </w:pPr>
                  <w:r w:rsidRPr="00FC02A8">
                    <w:rPr>
                      <w:rFonts w:ascii="Times New Roman" w:eastAsia="바탕"/>
                      <w:b/>
                      <w:color w:val="000000"/>
                      <w:spacing w:val="-16"/>
                      <w:sz w:val="26"/>
                      <w:szCs w:val="26"/>
                    </w:rPr>
                    <w:t>▪ Sales and revenue grew more than 26% in Q2 and 22% in H1 compared to the same period last year</w:t>
                  </w:r>
                  <w:r>
                    <w:rPr>
                      <w:rFonts w:ascii="Times New Roman" w:eastAsia="바탕"/>
                      <w:b/>
                      <w:color w:val="000000"/>
                      <w:spacing w:val="-16"/>
                      <w:sz w:val="26"/>
                      <w:szCs w:val="26"/>
                    </w:rPr>
                    <w:t>,</w:t>
                  </w:r>
                  <w:r w:rsidRPr="00FC02A8">
                    <w:rPr>
                      <w:rFonts w:ascii="Times New Roman" w:eastAsia="바탕"/>
                      <w:b/>
                      <w:color w:val="000000"/>
                      <w:spacing w:val="-16"/>
                      <w:sz w:val="26"/>
                      <w:szCs w:val="26"/>
                    </w:rPr>
                    <w:t xml:space="preserve"> setting a new record since 2007.</w:t>
                  </w:r>
                </w:p>
                <w:p w:rsidR="005B37BA" w:rsidRPr="00FC02A8" w:rsidRDefault="005B3097" w:rsidP="005B37BA">
                  <w:pPr>
                    <w:tabs>
                      <w:tab w:val="left" w:pos="567"/>
                    </w:tabs>
                    <w:wordWrap/>
                    <w:adjustRightInd w:val="0"/>
                    <w:snapToGrid w:val="0"/>
                    <w:spacing w:line="360" w:lineRule="atLeast"/>
                    <w:rPr>
                      <w:rFonts w:ascii="Times New Roman" w:eastAsia="바탕"/>
                      <w:b/>
                      <w:color w:val="000000"/>
                      <w:spacing w:val="-16"/>
                      <w:sz w:val="26"/>
                      <w:szCs w:val="26"/>
                    </w:rPr>
                  </w:pPr>
                  <w:r w:rsidRPr="00FC02A8">
                    <w:rPr>
                      <w:rFonts w:ascii="Times New Roman" w:eastAsia="바탕"/>
                      <w:b/>
                      <w:color w:val="000000"/>
                      <w:spacing w:val="-16"/>
                      <w:sz w:val="26"/>
                      <w:szCs w:val="26"/>
                    </w:rPr>
                    <w:t>▪ Company reports second quarter profit thanks to sales increase, which reduces first half operating loss by 70.5%.</w:t>
                  </w:r>
                </w:p>
                <w:p w:rsidR="005B37BA" w:rsidRPr="0094656D" w:rsidRDefault="005B3097" w:rsidP="005B37BA">
                  <w:pPr>
                    <w:tabs>
                      <w:tab w:val="left" w:pos="567"/>
                    </w:tabs>
                    <w:wordWrap/>
                    <w:adjustRightInd w:val="0"/>
                    <w:snapToGrid w:val="0"/>
                    <w:spacing w:line="360" w:lineRule="atLeast"/>
                    <w:rPr>
                      <w:rFonts w:ascii="Times New Roman"/>
                      <w:b/>
                      <w:color w:val="000000"/>
                      <w:spacing w:val="-16"/>
                      <w:sz w:val="26"/>
                      <w:szCs w:val="26"/>
                    </w:rPr>
                  </w:pPr>
                  <w:r w:rsidRPr="00FC02A8">
                    <w:rPr>
                      <w:rFonts w:ascii="Times New Roman" w:eastAsia="바탕"/>
                      <w:b/>
                      <w:color w:val="000000"/>
                      <w:spacing w:val="-16"/>
                      <w:sz w:val="26"/>
                      <w:szCs w:val="26"/>
                    </w:rPr>
                    <w:t>▪ Efforts to achieve a turnaround are proceeding smoothly with the introduction of a two-shift system in Assembly Line 3 and conclusion of wage negotiations without strike for fourth consecutive year in 2013.</w:t>
                  </w:r>
                </w:p>
              </w:tc>
            </w:tr>
            <w:tr w:rsidR="005B37BA" w:rsidRPr="008A321E">
              <w:trPr>
                <w:trHeight w:val="1985"/>
              </w:trPr>
              <w:tc>
                <w:tcPr>
                  <w:tcW w:w="8979" w:type="dxa"/>
                </w:tcPr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Ssangyong Motor (</w:t>
                  </w:r>
                  <w:r w:rsidRPr="0025579D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CEO Lee Yoo-il; </w:t>
                  </w:r>
                  <w:hyperlink r:id="rId8" w:history="1">
                    <w:r w:rsidRPr="0025579D">
                      <w:rPr>
                        <w:rFonts w:ascii="Times New Roman" w:hint="eastAsia"/>
                        <w:color w:val="000000"/>
                        <w:spacing w:val="-16"/>
                        <w:sz w:val="24"/>
                      </w:rPr>
                      <w:t>www.smotor.com</w:t>
                    </w:r>
                  </w:hyperlink>
                  <w:r w:rsidR="00445EA6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), part of the </w:t>
                  </w:r>
                  <w:r w:rsidRPr="0025579D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Ma</w:t>
                  </w:r>
                  <w:r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hindra Group,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announced that it sold 29,286 units in the domestic market and exported 40,174 units (including CKD)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,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selling a total of 69,460 units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in the first half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of 2013. It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reported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revenue of 1,660.6 billion won, operating loss of 14.3 billion won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 and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a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net loss of 3 billion won</w:t>
                  </w:r>
                  <w:r w:rsidR="00BA61A3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after tax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. The operating loss of 14.3 billion won is 70% less than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the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previous year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’s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H1 loss of 48.6 billion won. </w:t>
                  </w:r>
                </w:p>
                <w:p w:rsidR="005B37BA" w:rsidRPr="00C22F54" w:rsidRDefault="001A6419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Ssangyong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 Motor’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s first half sales volume and revenue grew by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over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22%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compared to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 the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same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period last year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,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resulting in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another record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performance since H1 of 2007 when the company sold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69,755 units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. </w:t>
                  </w:r>
                </w:p>
                <w:p w:rsidR="005B37BA" w:rsidRPr="00C22F54" w:rsidRDefault="001A6419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Ssangyong Motor was the only automotive company that recorded growth among the domestic automakers despite the sluggish domestic automotive market in the first half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.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During this period the market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saw a 2.6% decline in demand compared to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the previous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year.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Ssangyong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was able to increase sales with the newly launched Korando Turismo and other brands in the Korando family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recording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a growth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of over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34% in the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domestic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market. </w:t>
                  </w:r>
                </w:p>
                <w:p w:rsidR="005B37BA" w:rsidRPr="00C22F54" w:rsidRDefault="001A6419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In exports also, Ssangyong was able to continue with the sales growth trend by recording a 15.4% increase over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 the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same period last year due to increased volume in overseas markets including Russia, Latin America and India. </w:t>
                  </w:r>
                </w:p>
                <w:p w:rsidR="005B37BA" w:rsidRPr="00C22F54" w:rsidRDefault="001A6419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In the second quarter, Ssangyong recorded sales volume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s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of more than 12,000 units for three consecutive months largely due to the success of 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the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Korando Turismo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,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to record sales of 38,195 units.</w:t>
                  </w: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lastRenderedPageBreak/>
                    <w:t xml:space="preserve">As a result, the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company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recorded 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a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net profit of 6.2 billion won in the second quarter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,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compared to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 a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loss of 21.5 billion won in 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Q2 of the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previous year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,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signaling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a steady improvement in the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c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ompany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’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s profit and loss structure. </w:t>
                  </w:r>
                </w:p>
                <w:p w:rsidR="005B37BA" w:rsidRPr="00664188" w:rsidRDefault="001A6419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Ssangyong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reported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a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quarterly profit for the first time in six years since the third quarter of 2007 except for the third quarter of 2010, when there was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a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profit on account of gain from disposal of idle assets of 112.5 billion won during the rehabilitation process. </w:t>
                  </w:r>
                </w:p>
                <w:p w:rsidR="005B37BA" w:rsidRPr="00C22F54" w:rsidRDefault="001A6419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Ssangyong Motor also started a two-shift system in Assembly L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i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ne 3 in May to actively meet the growing demand for SUVs, and it successfully concluded its wage negotiations on July 25th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without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strike for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 xml:space="preserve">the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four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th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consecutive year</w:t>
                  </w:r>
                  <w:r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,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demonstrating stable labor-management relations in the company, based on which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Ssangyong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is fully concentrating on production and sales to achieve a turn around.  </w:t>
                  </w:r>
                </w:p>
                <w:p w:rsidR="005B37BA" w:rsidRPr="00C22F54" w:rsidRDefault="001A6419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C22F54" w:rsidRDefault="005B3097" w:rsidP="00445EA6">
                  <w:pPr>
                    <w:wordWrap/>
                    <w:snapToGrid w:val="0"/>
                    <w:spacing w:line="34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CEO Lee Yoo-il of Ssangyong Motor said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“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the combined effort to increase sales of our face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-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lift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ed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models and </w:t>
                  </w:r>
                  <w:r w:rsidR="00EF617B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the synergy with Mahindra has 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ensure</w:t>
                  </w:r>
                  <w:r w:rsidR="00EF617B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d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profitability </w:t>
                  </w:r>
                  <w:r w:rsidR="00EF617B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and helped to turn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around the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c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ompany in the second quarter.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”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He added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“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we will continue to further increase our sales with the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introduction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of </w:t>
                  </w:r>
                  <w:r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improved models such as the New Korando C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in the second half which will help improve our 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profitability</w:t>
                  </w:r>
                  <w:r w:rsidRPr="00C22F5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.</w:t>
                  </w:r>
                  <w:r w:rsidRPr="00C22F54">
                    <w:rPr>
                      <w:rFonts w:ascii="Times New Roman"/>
                      <w:color w:val="000000"/>
                      <w:spacing w:val="-16"/>
                      <w:sz w:val="24"/>
                    </w:rPr>
                    <w:t>”</w:t>
                  </w:r>
                  <w:r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 xml:space="preserve"> </w:t>
                  </w:r>
                </w:p>
                <w:p w:rsidR="005B37BA" w:rsidRPr="002D7806" w:rsidRDefault="001A6419" w:rsidP="005B37BA">
                  <w:pPr>
                    <w:tabs>
                      <w:tab w:val="left" w:pos="567"/>
                    </w:tabs>
                    <w:wordWrap/>
                    <w:adjustRightInd w:val="0"/>
                    <w:spacing w:line="320" w:lineRule="exact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</w:p>
                <w:p w:rsidR="005B37BA" w:rsidRPr="006730E4" w:rsidRDefault="005B3097" w:rsidP="005B37BA">
                  <w:pPr>
                    <w:tabs>
                      <w:tab w:val="left" w:pos="567"/>
                    </w:tabs>
                    <w:wordWrap/>
                    <w:adjustRightInd w:val="0"/>
                    <w:spacing w:line="264" w:lineRule="auto"/>
                    <w:jc w:val="center"/>
                    <w:rPr>
                      <w:rFonts w:ascii="Times New Roman"/>
                      <w:color w:val="000000"/>
                      <w:spacing w:val="-16"/>
                      <w:sz w:val="24"/>
                    </w:rPr>
                  </w:pPr>
                  <w:r w:rsidRPr="006730E4">
                    <w:rPr>
                      <w:rFonts w:ascii="Times New Roman" w:hint="eastAsia"/>
                      <w:color w:val="000000"/>
                      <w:spacing w:val="-16"/>
                      <w:sz w:val="24"/>
                    </w:rPr>
                    <w:t>###</w:t>
                  </w:r>
                </w:p>
              </w:tc>
            </w:tr>
          </w:tbl>
          <w:p w:rsidR="005B37BA" w:rsidRPr="008A321E" w:rsidRDefault="00BA61A3" w:rsidP="00BA61A3">
            <w:pPr>
              <w:wordWrap/>
              <w:adjustRightInd w:val="0"/>
              <w:spacing w:line="400" w:lineRule="atLeast"/>
              <w:ind w:rightChars="96" w:right="192"/>
              <w:rPr>
                <w:rFonts w:ascii="Times New Roman"/>
                <w:spacing w:val="-16"/>
                <w:kern w:val="0"/>
                <w:sz w:val="22"/>
                <w:szCs w:val="22"/>
              </w:rPr>
            </w:pPr>
            <w:r w:rsidRPr="00592DFF">
              <w:rPr>
                <w:rFonts w:hAnsi="바탕" w:cs="Arial"/>
                <w:sz w:val="24"/>
              </w:rPr>
              <w:object w:dxaOrig="12615" w:dyaOrig="7443">
                <v:shape id="_x0000_i1025" type="#_x0000_t75" style="width:468.3pt;height:258.05pt" o:ole="">
                  <v:imagedata r:id="rId9" o:title=""/>
                </v:shape>
                <o:OLEObject Type="Embed" ProgID="Excel.Sheet.12" ShapeID="_x0000_i1025" DrawAspect="Content" ObjectID="_1437822508" r:id="rId10"/>
              </w:object>
            </w:r>
          </w:p>
        </w:tc>
      </w:tr>
    </w:tbl>
    <w:p w:rsidR="005B37BA" w:rsidRDefault="001A6419" w:rsidP="005B37BA"/>
    <w:sectPr w:rsidR="005B37BA" w:rsidSect="005B3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19" w:rsidRDefault="001A6419" w:rsidP="005B37BA">
      <w:r>
        <w:separator/>
      </w:r>
    </w:p>
  </w:endnote>
  <w:endnote w:type="continuationSeparator" w:id="1">
    <w:p w:rsidR="001A6419" w:rsidRDefault="001A6419" w:rsidP="005B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19" w:rsidRDefault="001A6419" w:rsidP="005B37BA">
      <w:r>
        <w:separator/>
      </w:r>
    </w:p>
  </w:footnote>
  <w:footnote w:type="continuationSeparator" w:id="1">
    <w:p w:rsidR="001A6419" w:rsidRDefault="001A6419" w:rsidP="005B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4870_"/>
      </v:shape>
    </w:pict>
  </w:numPicBullet>
  <w:abstractNum w:abstractNumId="0">
    <w:nsid w:val="07E75D87"/>
    <w:multiLevelType w:val="hybridMultilevel"/>
    <w:tmpl w:val="B9EE6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FC29DA"/>
    <w:multiLevelType w:val="hybridMultilevel"/>
    <w:tmpl w:val="83FE05B6"/>
    <w:lvl w:ilvl="0" w:tplc="BDDA07B8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CFE2474"/>
    <w:multiLevelType w:val="hybridMultilevel"/>
    <w:tmpl w:val="5AF6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C5326"/>
    <w:multiLevelType w:val="hybridMultilevel"/>
    <w:tmpl w:val="465EDEB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01A"/>
    <w:rsid w:val="001A6419"/>
    <w:rsid w:val="00366A78"/>
    <w:rsid w:val="00445EA6"/>
    <w:rsid w:val="005B3097"/>
    <w:rsid w:val="00894C3A"/>
    <w:rsid w:val="0095001A"/>
    <w:rsid w:val="00A85184"/>
    <w:rsid w:val="00B1448D"/>
    <w:rsid w:val="00BA61A3"/>
    <w:rsid w:val="00BE136D"/>
    <w:rsid w:val="00BF7E40"/>
    <w:rsid w:val="00CF2EC9"/>
    <w:rsid w:val="00EF617B"/>
    <w:rsid w:val="00F9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1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E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4C3E58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4C3E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4C3E58"/>
    <w:rPr>
      <w:rFonts w:ascii="바탕"/>
      <w:kern w:val="2"/>
      <w:szCs w:val="24"/>
    </w:rPr>
  </w:style>
  <w:style w:type="character" w:styleId="a5">
    <w:name w:val="Hyperlink"/>
    <w:basedOn w:val="a0"/>
    <w:uiPriority w:val="99"/>
    <w:unhideWhenUsed/>
    <w:rsid w:val="00110D6B"/>
    <w:rPr>
      <w:color w:val="0000FF"/>
      <w:u w:val="single"/>
    </w:rPr>
  </w:style>
  <w:style w:type="character" w:styleId="a6">
    <w:name w:val="Strong"/>
    <w:basedOn w:val="a0"/>
    <w:uiPriority w:val="22"/>
    <w:qFormat/>
    <w:rsid w:val="00B9790D"/>
    <w:rPr>
      <w:b/>
      <w:bCs/>
    </w:rPr>
  </w:style>
  <w:style w:type="paragraph" w:customStyle="1" w:styleId="1">
    <w:name w:val="목록 단락1"/>
    <w:basedOn w:val="a"/>
    <w:uiPriority w:val="34"/>
    <w:qFormat/>
    <w:rsid w:val="00973BA4"/>
    <w:pPr>
      <w:ind w:left="720"/>
      <w:contextualSpacing/>
    </w:pPr>
  </w:style>
  <w:style w:type="paragraph" w:styleId="a7">
    <w:name w:val="Balloon Text"/>
    <w:basedOn w:val="a"/>
    <w:link w:val="Char1"/>
    <w:rsid w:val="008A321E"/>
    <w:rPr>
      <w:rFonts w:ascii="Cambria" w:hAnsi="Cambria"/>
      <w:sz w:val="18"/>
      <w:szCs w:val="18"/>
    </w:rPr>
  </w:style>
  <w:style w:type="character" w:customStyle="1" w:styleId="Char1">
    <w:name w:val="풍선 도움말 텍스트 Char"/>
    <w:basedOn w:val="a0"/>
    <w:link w:val="a7"/>
    <w:rsid w:val="008A321E"/>
    <w:rPr>
      <w:rFonts w:ascii="Cambria" w:eastAsia="맑은 고딕" w:hAnsi="Cambria" w:cs="Times New Roman"/>
      <w:kern w:val="2"/>
      <w:sz w:val="18"/>
      <w:szCs w:val="18"/>
      <w:lang w:eastAsia="ko-KR"/>
    </w:rPr>
  </w:style>
  <w:style w:type="character" w:styleId="a8">
    <w:name w:val="annotation reference"/>
    <w:uiPriority w:val="99"/>
    <w:rsid w:val="00873466"/>
    <w:rPr>
      <w:sz w:val="18"/>
      <w:szCs w:val="18"/>
    </w:rPr>
  </w:style>
  <w:style w:type="paragraph" w:styleId="a9">
    <w:name w:val="annotation text"/>
    <w:basedOn w:val="a"/>
    <w:link w:val="Char2"/>
    <w:uiPriority w:val="99"/>
    <w:rsid w:val="00873466"/>
    <w:pPr>
      <w:jc w:val="left"/>
    </w:pPr>
    <w:rPr>
      <w:rFonts w:ascii="맑은 고딕" w:hAnsi="맑은 고딕"/>
      <w:szCs w:val="22"/>
    </w:rPr>
  </w:style>
  <w:style w:type="character" w:customStyle="1" w:styleId="Char2">
    <w:name w:val="메모 텍스트 Char"/>
    <w:basedOn w:val="a0"/>
    <w:link w:val="a9"/>
    <w:uiPriority w:val="99"/>
    <w:rsid w:val="00873466"/>
    <w:rPr>
      <w:rFonts w:ascii="맑은 고딕" w:hAnsi="맑은 고딕"/>
      <w:kern w:val="2"/>
      <w:szCs w:val="22"/>
    </w:rPr>
  </w:style>
  <w:style w:type="character" w:customStyle="1" w:styleId="st1">
    <w:name w:val="st1"/>
    <w:basedOn w:val="a0"/>
    <w:rsid w:val="003F413C"/>
  </w:style>
  <w:style w:type="character" w:customStyle="1" w:styleId="fnte091">
    <w:name w:val="fnt_e091"/>
    <w:basedOn w:val="a0"/>
    <w:rsid w:val="006E06A4"/>
    <w:rPr>
      <w:rFonts w:ascii="Arial" w:hAnsi="Arial" w:cs="Arial" w:hint="default"/>
      <w:b w:val="0"/>
      <w:bCs w:val="0"/>
      <w:color w:val="000000"/>
      <w:sz w:val="13"/>
      <w:szCs w:val="13"/>
    </w:rPr>
  </w:style>
  <w:style w:type="character" w:customStyle="1" w:styleId="normaltext1">
    <w:name w:val="normaltext1"/>
    <w:basedOn w:val="a0"/>
    <w:rsid w:val="00A74648"/>
    <w:rPr>
      <w:rFonts w:ascii="Arial" w:hAnsi="Arial" w:cs="Arial" w:hint="default"/>
      <w:b w:val="0"/>
      <w:bCs w:val="0"/>
      <w:color w:val="000000"/>
      <w:sz w:val="14"/>
      <w:szCs w:val="14"/>
    </w:rPr>
  </w:style>
  <w:style w:type="character" w:customStyle="1" w:styleId="fntk058">
    <w:name w:val="fnt_k058"/>
    <w:basedOn w:val="a0"/>
    <w:rsid w:val="00051A65"/>
    <w:rPr>
      <w:rFonts w:ascii="굴림" w:hAnsi="굴림" w:hint="default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o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Excel_____1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Office07</Company>
  <LinksUpToDate>false</LinksUpToDate>
  <CharactersWithSpaces>3496</CharactersWithSpaces>
  <SharedDoc>false</SharedDoc>
  <HLinks>
    <vt:vector size="6" baseType="variant"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http://www.smotor.com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symcuser</cp:lastModifiedBy>
  <cp:revision>2</cp:revision>
  <cp:lastPrinted>2013-08-12T04:17:00Z</cp:lastPrinted>
  <dcterms:created xsi:type="dcterms:W3CDTF">2013-08-12T05:22:00Z</dcterms:created>
  <dcterms:modified xsi:type="dcterms:W3CDTF">2013-08-12T05:22:00Z</dcterms:modified>
</cp:coreProperties>
</file>